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E6581C">
      <w:pPr>
        <w:pStyle w:val="8"/>
        <w:rPr>
          <w:rFonts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附件1</w:t>
      </w:r>
    </w:p>
    <w:p w14:paraId="4F36B727">
      <w:pPr>
        <w:pStyle w:val="2"/>
        <w:rPr>
          <w:rFonts w:hint="eastAsia"/>
        </w:rPr>
      </w:pPr>
      <w:bookmarkStart w:id="0" w:name="_Toc21923"/>
      <w:bookmarkStart w:id="1" w:name="_Toc170220089"/>
      <w:r>
        <w:rPr>
          <w:rFonts w:hint="eastAsia"/>
        </w:rPr>
        <w:t>企业用户操作指南</w:t>
      </w:r>
      <w:bookmarkEnd w:id="0"/>
      <w:bookmarkEnd w:id="1"/>
      <w:bookmarkStart w:id="16" w:name="_GoBack"/>
      <w:bookmarkEnd w:id="16"/>
    </w:p>
    <w:p w14:paraId="5BFB0609">
      <w:pPr>
        <w:pStyle w:val="3"/>
      </w:pPr>
      <w:bookmarkStart w:id="2" w:name="_Toc170220090"/>
      <w:bookmarkStart w:id="3" w:name="_Toc27133"/>
      <w:r>
        <w:t>注册登录</w:t>
      </w:r>
      <w:bookmarkEnd w:id="2"/>
      <w:bookmarkEnd w:id="3"/>
    </w:p>
    <w:p w14:paraId="58723B8B">
      <w:pPr>
        <w:pStyle w:val="4"/>
      </w:pPr>
      <w:bookmarkStart w:id="4" w:name="_Toc170220091"/>
      <w:bookmarkStart w:id="5" w:name="_Toc2973"/>
      <w:r>
        <w:t>操作描述</w:t>
      </w:r>
      <w:bookmarkEnd w:id="4"/>
      <w:bookmarkEnd w:id="5"/>
    </w:p>
    <w:p w14:paraId="000CABA3">
      <w:pPr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主要用于系统新用户账号的注册。维护账号基础信息、密码、邮箱、联系电话、企业/单位名称等信息，标记</w:t>
      </w:r>
      <w:r>
        <w:rPr>
          <w:rFonts w:hint="eastAsia" w:ascii="宋体" w:hAnsi="宋体"/>
          <w:color w:val="FF0000"/>
        </w:rPr>
        <w:t>*</w:t>
      </w:r>
      <w:r>
        <w:rPr>
          <w:rFonts w:hint="eastAsia" w:ascii="宋体" w:hAnsi="宋体"/>
        </w:rPr>
        <w:t>为必填信息。</w:t>
      </w:r>
    </w:p>
    <w:p w14:paraId="3028C733">
      <w:pPr>
        <w:pStyle w:val="4"/>
      </w:pPr>
      <w:bookmarkStart w:id="6" w:name="_Toc18404"/>
      <w:bookmarkStart w:id="7" w:name="_Toc170220092"/>
      <w:r>
        <w:t>界面展示</w:t>
      </w:r>
      <w:bookmarkEnd w:id="6"/>
      <w:bookmarkEnd w:id="7"/>
    </w:p>
    <w:p w14:paraId="3799A50D">
      <w:r>
        <w:drawing>
          <wp:inline distT="0" distB="0" distL="114300" distR="114300">
            <wp:extent cx="5252085" cy="236093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B50F">
      <w:pPr>
        <w:pStyle w:val="4"/>
      </w:pPr>
      <w:bookmarkStart w:id="8" w:name="_Toc170220093"/>
      <w:bookmarkStart w:id="9" w:name="_Toc14344"/>
      <w:r>
        <w:t>操作指南</w:t>
      </w:r>
      <w:bookmarkEnd w:id="8"/>
      <w:bookmarkEnd w:id="9"/>
    </w:p>
    <w:p w14:paraId="7F28DFCD">
      <w:pPr>
        <w:numPr>
          <w:ilvl w:val="0"/>
          <w:numId w:val="2"/>
        </w:numPr>
        <w:rPr>
          <w:rFonts w:ascii="宋体" w:hAnsi="宋体"/>
          <w:iCs/>
          <w:color w:val="000000"/>
          <w:sz w:val="28"/>
        </w:rPr>
      </w:pPr>
      <w:r>
        <w:rPr>
          <w:rFonts w:hint="eastAsia"/>
        </w:rPr>
        <w:t>【注册】：用户输入系统地址</w:t>
      </w:r>
      <w:r>
        <w:rPr>
          <w:rFonts w:hint="eastAsia" w:ascii="宋体" w:hAnsi="宋体" w:cs="宋体"/>
        </w:rPr>
        <w:t>,回车后即可进入系统界面，点击【用户注册】按钮，输入相关账号信息后，点击【保存】，即可注册成功；</w:t>
      </w:r>
    </w:p>
    <w:p w14:paraId="30DE76D3">
      <w:pPr>
        <w:pStyle w:val="9"/>
        <w:ind w:firstLine="0" w:firstLineChars="0"/>
      </w:pPr>
      <w:r>
        <w:drawing>
          <wp:inline distT="0" distB="0" distL="114300" distR="114300">
            <wp:extent cx="5252085" cy="2352675"/>
            <wp:effectExtent l="0" t="0" r="571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6D43">
      <w:pPr>
        <w:pStyle w:val="9"/>
        <w:ind w:firstLine="0" w:firstLineChars="0"/>
        <w:rPr>
          <w:rFonts w:hint="eastAsia"/>
        </w:rPr>
      </w:pPr>
    </w:p>
    <w:p w14:paraId="12F63E72"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b/>
          <w:bCs/>
        </w:rPr>
        <w:t>【登录】</w:t>
      </w:r>
      <w:r>
        <w:rPr>
          <w:rFonts w:hint="eastAsia"/>
        </w:rPr>
        <w:t>：用户账号注册成功后，点击【立即登录】按钮，即可跳转至登录页面；</w:t>
      </w:r>
    </w:p>
    <w:p w14:paraId="6D6A2E00">
      <w:r>
        <w:drawing>
          <wp:inline distT="0" distB="0" distL="114300" distR="114300">
            <wp:extent cx="5252085" cy="2128520"/>
            <wp:effectExtent l="0" t="0" r="5715" b="50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C194">
      <w:pPr>
        <w:numPr>
          <w:ilvl w:val="0"/>
          <w:numId w:val="3"/>
        </w:numPr>
      </w:pPr>
      <w:r>
        <w:rPr>
          <w:rFonts w:hint="eastAsia"/>
          <w:b/>
          <w:bCs/>
        </w:rPr>
        <w:t>【系统登录】</w:t>
      </w:r>
      <w:r>
        <w:rPr>
          <w:rFonts w:hint="eastAsia"/>
        </w:rPr>
        <w:t>：用户输入注册好的账号密码后，点击【登录】，即可进入系统，进行车辆备案。</w:t>
      </w:r>
    </w:p>
    <w:p w14:paraId="5B5DD567">
      <w:pPr>
        <w:rPr>
          <w:rFonts w:hint="eastAsia"/>
        </w:rPr>
      </w:pPr>
      <w:r>
        <w:drawing>
          <wp:inline distT="0" distB="0" distL="114300" distR="114300">
            <wp:extent cx="5398135" cy="2386965"/>
            <wp:effectExtent l="0" t="0" r="12065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20422">
      <w:pPr>
        <w:pStyle w:val="8"/>
        <w:ind w:left="960"/>
      </w:pPr>
    </w:p>
    <w:p w14:paraId="538F70C6">
      <w:pPr>
        <w:pStyle w:val="3"/>
      </w:pPr>
      <w:bookmarkStart w:id="10" w:name="_Toc8030"/>
      <w:bookmarkStart w:id="11" w:name="_Toc170220094"/>
      <w:r>
        <w:t>备案管理</w:t>
      </w:r>
      <w:bookmarkEnd w:id="10"/>
      <w:bookmarkEnd w:id="11"/>
    </w:p>
    <w:p w14:paraId="4FFED37E">
      <w:pPr>
        <w:ind w:firstLine="420" w:firstLineChars="200"/>
        <w:rPr>
          <w:rFonts w:hint="eastAsia"/>
        </w:rPr>
      </w:pPr>
      <w:r>
        <w:rPr>
          <w:rFonts w:hint="eastAsia"/>
        </w:rPr>
        <w:t>企业用户可以通过此模块进行车辆信息维护，后期在业务开展中，可进行车辆信息调用，减少车辆录入操作，新增后的车辆信息是暂存状态，管理员新增车辆信息后是备案成功状态。</w:t>
      </w:r>
    </w:p>
    <w:p w14:paraId="7912CCEA">
      <w:pPr>
        <w:pStyle w:val="4"/>
      </w:pPr>
      <w:bookmarkStart w:id="12" w:name="_Toc3590"/>
      <w:bookmarkStart w:id="13" w:name="_Toc170220095"/>
      <w:r>
        <w:t>行政车辆登记备案</w:t>
      </w:r>
      <w:bookmarkEnd w:id="12"/>
      <w:bookmarkEnd w:id="13"/>
    </w:p>
    <w:p w14:paraId="144D9A68">
      <w:pPr>
        <w:outlineLvl w:val="3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2.4.1.1操作描述</w:t>
      </w:r>
    </w:p>
    <w:p w14:paraId="43B8DEB6">
      <w:pPr>
        <w:ind w:firstLine="420" w:firstLineChars="200"/>
        <w:rPr>
          <w:rFonts w:hint="eastAsia"/>
        </w:rPr>
      </w:pPr>
      <w:r>
        <w:rPr>
          <w:rFonts w:hint="eastAsia" w:ascii="宋体" w:hAnsi="宋体"/>
        </w:rPr>
        <w:t>对行政部门、管理单位、海关等人员车辆在系统进行登记备案，备案信息填写完成提交管理部门进行审核。</w:t>
      </w:r>
    </w:p>
    <w:p w14:paraId="5EFE2FD0">
      <w:pPr>
        <w:outlineLvl w:val="3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2.4.1.2界面展示</w:t>
      </w:r>
    </w:p>
    <w:p w14:paraId="6E51F503">
      <w:pPr>
        <w:pStyle w:val="5"/>
        <w:ind w:firstLine="0" w:firstLineChars="0"/>
        <w:rPr>
          <w:rFonts w:ascii="Calibri" w:hAnsi="Calibri" w:eastAsia="微软雅黑"/>
          <w:szCs w:val="22"/>
        </w:rPr>
      </w:pPr>
      <w:r>
        <w:drawing>
          <wp:inline distT="0" distB="0" distL="114300" distR="114300">
            <wp:extent cx="5252085" cy="2294890"/>
            <wp:effectExtent l="0" t="0" r="5715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F42A">
      <w:pPr>
        <w:pStyle w:val="6"/>
        <w:numPr>
          <w:ilvl w:val="0"/>
          <w:numId w:val="0"/>
        </w:numPr>
      </w:pPr>
      <w:r>
        <w:rPr>
          <w:rFonts w:hint="eastAsia" w:ascii="宋体" w:hAnsi="宋体" w:cs="宋体"/>
          <w:b/>
          <w:bCs/>
          <w:sz w:val="28"/>
          <w:szCs w:val="28"/>
        </w:rPr>
        <w:t>2.4.1.3</w:t>
      </w:r>
      <w:r>
        <w:rPr>
          <w:rFonts w:hint="eastAsia"/>
          <w:b/>
          <w:bCs/>
          <w:sz w:val="28"/>
          <w:szCs w:val="28"/>
        </w:rPr>
        <w:t>操作指南</w:t>
      </w:r>
    </w:p>
    <w:p w14:paraId="56BB4219"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b/>
          <w:bCs/>
        </w:rPr>
        <w:t>【新增】</w:t>
      </w:r>
      <w:r>
        <w:rPr>
          <w:rFonts w:hint="eastAsia"/>
        </w:rPr>
        <w:t>：企业用户点击新增按钮，页面跳转至新增信息页面，填写车辆信息等必填项，点击【暂存】，页面显示保存成功，数据状态为暂存状态。点击【返回】，弹窗消失。</w:t>
      </w:r>
    </w:p>
    <w:p w14:paraId="7AEEF912">
      <w:pPr>
        <w:pStyle w:val="8"/>
      </w:pPr>
      <w:r>
        <w:drawing>
          <wp:inline distT="0" distB="0" distL="114300" distR="114300">
            <wp:extent cx="5252085" cy="2317115"/>
            <wp:effectExtent l="0" t="0" r="5715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4FD6">
      <w:pPr>
        <w:ind w:firstLine="420" w:firstLineChars="200"/>
      </w:pPr>
      <w:r>
        <w:rPr>
          <w:rFonts w:hint="eastAsia"/>
        </w:rPr>
        <w:t>列表出现该车辆信息，备案进度为【暂存】。</w:t>
      </w:r>
    </w:p>
    <w:p w14:paraId="4FE57470">
      <w:pPr>
        <w:pStyle w:val="8"/>
      </w:pPr>
      <w:r>
        <w:drawing>
          <wp:inline distT="0" distB="0" distL="114300" distR="114300">
            <wp:extent cx="5252085" cy="2298065"/>
            <wp:effectExtent l="0" t="0" r="5715" b="698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EC64"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b/>
          <w:bCs/>
        </w:rPr>
        <w:t>【删除】</w:t>
      </w:r>
      <w:r>
        <w:rPr>
          <w:rFonts w:hint="eastAsia"/>
        </w:rPr>
        <w:t>：用户选中数据后，点击【删除】按钮。页面弹窗提示【确定要删除选中项吗？】，点击【确定】，该条数据删除成功；点击【取消】，弹窗消失。</w:t>
      </w:r>
    </w:p>
    <w:p w14:paraId="7B8F4479">
      <w:pPr>
        <w:pStyle w:val="8"/>
      </w:pPr>
      <w:r>
        <w:drawing>
          <wp:inline distT="0" distB="0" distL="114300" distR="114300">
            <wp:extent cx="5252085" cy="2300605"/>
            <wp:effectExtent l="0" t="0" r="5715" b="444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1D65">
      <w:pPr>
        <w:pStyle w:val="8"/>
      </w:pPr>
    </w:p>
    <w:p w14:paraId="561E76E8">
      <w:pPr>
        <w:pStyle w:val="8"/>
        <w:numPr>
          <w:ilvl w:val="0"/>
          <w:numId w:val="3"/>
        </w:numPr>
        <w:spacing w:line="360" w:lineRule="auto"/>
        <w:ind w:left="0" w:firstLine="420"/>
        <w:rPr>
          <w:rFonts w:hint="eastAsia" w:ascii="Calibri" w:hAnsi="Calibri"/>
          <w:sz w:val="24"/>
        </w:rPr>
      </w:pPr>
      <w:r>
        <w:rPr>
          <w:rFonts w:hint="eastAsia" w:ascii="Calibri" w:hAnsi="Calibri"/>
          <w:sz w:val="24"/>
        </w:rPr>
        <w:t>【</w:t>
      </w:r>
      <w:r>
        <w:rPr>
          <w:rFonts w:hint="eastAsia" w:ascii="Calibri" w:hAnsi="Calibri"/>
          <w:b/>
          <w:bCs/>
          <w:sz w:val="24"/>
        </w:rPr>
        <w:t>申请</w:t>
      </w:r>
      <w:r>
        <w:rPr>
          <w:rFonts w:hint="eastAsia" w:ascii="Calibri" w:hAnsi="Calibri"/>
          <w:sz w:val="24"/>
        </w:rPr>
        <w:t>】：用户选中数据后，点击【申请】按钮，页面弹窗提示【确定要申请选中项吗？】。点击【确定】，该数据同步至管理端，页面数据备案进度为【</w:t>
      </w:r>
      <w:r>
        <w:rPr>
          <w:rFonts w:hint="eastAsia" w:ascii="Calibri" w:hAnsi="Calibri"/>
          <w:b/>
          <w:bCs/>
          <w:sz w:val="24"/>
        </w:rPr>
        <w:t>待审核</w:t>
      </w:r>
      <w:r>
        <w:rPr>
          <w:rFonts w:hint="eastAsia" w:ascii="Calibri" w:hAnsi="Calibri"/>
          <w:sz w:val="24"/>
        </w:rPr>
        <w:t>】。点击【取消】，弹窗消失。</w:t>
      </w:r>
    </w:p>
    <w:p w14:paraId="24118527">
      <w:pPr>
        <w:pStyle w:val="8"/>
      </w:pPr>
      <w:r>
        <w:drawing>
          <wp:inline distT="0" distB="0" distL="114300" distR="114300">
            <wp:extent cx="5252085" cy="2311400"/>
            <wp:effectExtent l="0" t="0" r="5715" b="1270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6896">
      <w:pPr>
        <w:pStyle w:val="8"/>
        <w:numPr>
          <w:ilvl w:val="0"/>
          <w:numId w:val="3"/>
        </w:num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批量操作：</w:t>
      </w:r>
    </w:p>
    <w:p w14:paraId="289DBFEE">
      <w:pPr>
        <w:pStyle w:val="8"/>
        <w:numPr>
          <w:ilvl w:val="0"/>
          <w:numId w:val="3"/>
        </w:numPr>
      </w:pPr>
      <w:r>
        <w:rPr>
          <w:rFonts w:hint="eastAsia" w:ascii="Calibri" w:hAnsi="Calibri"/>
          <w:b/>
          <w:bCs/>
          <w:sz w:val="24"/>
        </w:rPr>
        <w:t>【下载模板】：</w:t>
      </w:r>
      <w:r>
        <w:rPr>
          <w:rFonts w:hint="eastAsia"/>
          <w:sz w:val="24"/>
        </w:rPr>
        <w:t>点击下载模板按钮，模板下载成功</w:t>
      </w:r>
      <w:r>
        <w:rPr>
          <w:sz w:val="24"/>
        </w:rPr>
        <w:t>。</w:t>
      </w:r>
    </w:p>
    <w:p w14:paraId="3FA6CEB4">
      <w:pPr>
        <w:pStyle w:val="8"/>
      </w:pPr>
      <w:r>
        <w:drawing>
          <wp:inline distT="0" distB="0" distL="114300" distR="114300">
            <wp:extent cx="5252085" cy="2480945"/>
            <wp:effectExtent l="0" t="0" r="5715" b="146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9E4E">
      <w:pPr>
        <w:pStyle w:val="8"/>
      </w:pPr>
    </w:p>
    <w:p w14:paraId="0B8A1E09">
      <w:pPr>
        <w:pStyle w:val="8"/>
        <w:numPr>
          <w:ilvl w:val="0"/>
          <w:numId w:val="3"/>
        </w:numPr>
        <w:spacing w:line="360" w:lineRule="auto"/>
        <w:rPr>
          <w:rFonts w:hint="eastAsia" w:ascii="Calibri" w:hAnsi="Calibri"/>
          <w:sz w:val="24"/>
        </w:rPr>
      </w:pPr>
      <w:r>
        <w:rPr>
          <w:rFonts w:ascii="Calibri" w:hAnsi="Calibri"/>
          <w:sz w:val="24"/>
        </w:rPr>
        <w:t>【</w:t>
      </w:r>
      <w:r>
        <w:rPr>
          <w:rFonts w:ascii="Calibri" w:hAnsi="Calibri"/>
          <w:b/>
          <w:bCs/>
          <w:sz w:val="24"/>
        </w:rPr>
        <w:t>导入数据</w:t>
      </w:r>
      <w:r>
        <w:rPr>
          <w:rFonts w:ascii="Calibri" w:hAnsi="Calibri"/>
          <w:sz w:val="24"/>
        </w:rPr>
        <w:t>】：</w:t>
      </w:r>
      <w:r>
        <w:rPr>
          <w:rFonts w:hint="eastAsia"/>
          <w:sz w:val="24"/>
        </w:rPr>
        <w:t>填写好模板后点击导入数据按钮，选择对应的模板后点击打开，数据导入成功，导入成功的数据状态为暂存。</w:t>
      </w:r>
    </w:p>
    <w:p w14:paraId="666C62C7">
      <w:pPr>
        <w:pStyle w:val="8"/>
        <w:rPr>
          <w:rFonts w:hint="eastAsia"/>
        </w:rPr>
      </w:pPr>
      <w:r>
        <w:drawing>
          <wp:inline distT="0" distB="0" distL="114300" distR="114300">
            <wp:extent cx="5252085" cy="2292350"/>
            <wp:effectExtent l="0" t="0" r="5715" b="1270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1C35">
      <w:pPr>
        <w:pStyle w:val="8"/>
        <w:numPr>
          <w:ilvl w:val="0"/>
          <w:numId w:val="3"/>
        </w:numPr>
        <w:spacing w:line="360" w:lineRule="auto"/>
        <w:rPr>
          <w:rFonts w:hint="eastAsia" w:ascii="Calibri" w:hAnsi="Calibri"/>
          <w:sz w:val="24"/>
        </w:rPr>
      </w:pPr>
      <w:r>
        <w:rPr>
          <w:rFonts w:hint="eastAsia" w:ascii="Calibri" w:hAnsi="Calibri"/>
          <w:sz w:val="24"/>
        </w:rPr>
        <w:t>【</w:t>
      </w:r>
      <w:r>
        <w:rPr>
          <w:rFonts w:hint="eastAsia" w:ascii="Calibri" w:hAnsi="Calibri"/>
          <w:b/>
          <w:bCs/>
          <w:sz w:val="24"/>
        </w:rPr>
        <w:t>查看</w:t>
      </w:r>
      <w:r>
        <w:rPr>
          <w:rFonts w:hint="eastAsia" w:ascii="Calibri" w:hAnsi="Calibri"/>
          <w:sz w:val="24"/>
        </w:rPr>
        <w:t>】：点击查看按钮，可查看该车辆的详细车辆信息。</w:t>
      </w:r>
    </w:p>
    <w:p w14:paraId="5E7E75EB">
      <w:pPr>
        <w:pStyle w:val="8"/>
      </w:pPr>
      <w:r>
        <w:drawing>
          <wp:inline distT="0" distB="0" distL="114300" distR="114300">
            <wp:extent cx="5252085" cy="2327910"/>
            <wp:effectExtent l="0" t="0" r="5715" b="1524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9674">
      <w:pPr>
        <w:pStyle w:val="8"/>
        <w:numPr>
          <w:ilvl w:val="0"/>
          <w:numId w:val="3"/>
        </w:numPr>
        <w:spacing w:line="360" w:lineRule="auto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【</w:t>
      </w:r>
      <w:r>
        <w:rPr>
          <w:rFonts w:hint="eastAsia" w:ascii="Calibri" w:hAnsi="Calibri"/>
          <w:b/>
          <w:bCs/>
          <w:sz w:val="24"/>
        </w:rPr>
        <w:t>审批流程</w:t>
      </w:r>
      <w:r>
        <w:rPr>
          <w:rFonts w:hint="eastAsia" w:ascii="Calibri" w:hAnsi="Calibri"/>
          <w:sz w:val="24"/>
        </w:rPr>
        <w:t>】：点击【审批流程】按钮，用户可查看该车辆的详细流程操作信息；</w:t>
      </w:r>
    </w:p>
    <w:p w14:paraId="4BC4CDE5">
      <w:pPr>
        <w:pStyle w:val="8"/>
        <w:spacing w:line="360" w:lineRule="auto"/>
      </w:pPr>
      <w:r>
        <w:drawing>
          <wp:inline distT="0" distB="0" distL="114300" distR="114300">
            <wp:extent cx="5252085" cy="2306320"/>
            <wp:effectExtent l="0" t="0" r="5715" b="1778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8A62">
      <w:pPr>
        <w:pStyle w:val="8"/>
        <w:numPr>
          <w:ilvl w:val="0"/>
          <w:numId w:val="3"/>
        </w:numPr>
        <w:spacing w:line="360" w:lineRule="auto"/>
        <w:rPr>
          <w:rFonts w:ascii="Calibri" w:hAnsi="Calibri"/>
          <w:sz w:val="24"/>
        </w:rPr>
      </w:pPr>
      <w:r>
        <w:rPr>
          <w:rFonts w:hint="eastAsia" w:ascii="Calibri" w:hAnsi="Calibri"/>
          <w:b/>
          <w:bCs/>
          <w:sz w:val="24"/>
        </w:rPr>
        <w:t>【编辑】：</w:t>
      </w:r>
      <w:r>
        <w:rPr>
          <w:rFonts w:hint="eastAsia"/>
          <w:sz w:val="24"/>
        </w:rPr>
        <w:t>企业用户选择要修改的车辆信息，点击编辑按钮，修改完成后，点击保存按钮，页面显示操作成功。</w:t>
      </w:r>
    </w:p>
    <w:p w14:paraId="70D77964">
      <w:pPr>
        <w:pStyle w:val="8"/>
        <w:spacing w:line="360" w:lineRule="auto"/>
        <w:rPr>
          <w:rFonts w:ascii="Calibri" w:hAnsi="Calibri"/>
          <w:sz w:val="24"/>
        </w:rPr>
      </w:pPr>
      <w:r>
        <w:drawing>
          <wp:inline distT="0" distB="0" distL="114300" distR="114300">
            <wp:extent cx="5252085" cy="2308860"/>
            <wp:effectExtent l="0" t="0" r="5715" b="1524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0383">
      <w:pPr>
        <w:pStyle w:val="8"/>
        <w:numPr>
          <w:ilvl w:val="0"/>
          <w:numId w:val="3"/>
        </w:numPr>
        <w:spacing w:line="360" w:lineRule="auto"/>
        <w:rPr>
          <w:rFonts w:ascii="Calibri" w:hAnsi="Calibri"/>
          <w:sz w:val="24"/>
        </w:rPr>
      </w:pPr>
      <w:r>
        <w:rPr>
          <w:rFonts w:hint="eastAsia" w:ascii="Calibri" w:hAnsi="Calibri"/>
          <w:b/>
          <w:bCs/>
          <w:sz w:val="24"/>
        </w:rPr>
        <w:t>【申请】：</w:t>
      </w:r>
      <w:r>
        <w:rPr>
          <w:rFonts w:hint="eastAsia" w:ascii="Calibri" w:hAnsi="Calibri"/>
          <w:sz w:val="24"/>
        </w:rPr>
        <w:t>用户选中数据后，点击【申请】按钮，页面弹窗提示【确定要申请选中项吗？】。点击【确定】，该数据同步至管理端，页面数据备案进度为【</w:t>
      </w:r>
      <w:r>
        <w:rPr>
          <w:rFonts w:hint="eastAsia" w:ascii="Calibri" w:hAnsi="Calibri"/>
          <w:b/>
          <w:bCs/>
          <w:sz w:val="24"/>
        </w:rPr>
        <w:t>待审核</w:t>
      </w:r>
      <w:r>
        <w:rPr>
          <w:rFonts w:hint="eastAsia" w:ascii="Calibri" w:hAnsi="Calibri"/>
          <w:sz w:val="24"/>
        </w:rPr>
        <w:t>】。点击【取消】，弹窗消失。</w:t>
      </w:r>
    </w:p>
    <w:p w14:paraId="3819B33B">
      <w:pPr>
        <w:pStyle w:val="8"/>
        <w:spacing w:line="360" w:lineRule="auto"/>
      </w:pPr>
      <w:r>
        <w:drawing>
          <wp:inline distT="0" distB="0" distL="114300" distR="114300">
            <wp:extent cx="5252085" cy="2298065"/>
            <wp:effectExtent l="0" t="0" r="5715" b="6985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C7F70">
      <w:pPr>
        <w:pStyle w:val="8"/>
        <w:numPr>
          <w:ilvl w:val="0"/>
          <w:numId w:val="3"/>
        </w:numPr>
        <w:spacing w:line="360" w:lineRule="auto"/>
        <w:rPr>
          <w:rFonts w:ascii="Calibri" w:hAnsi="Calibri"/>
          <w:sz w:val="24"/>
        </w:rPr>
      </w:pPr>
      <w:r>
        <w:rPr>
          <w:rFonts w:hint="eastAsia" w:ascii="Calibri" w:hAnsi="Calibri"/>
          <w:b/>
          <w:bCs/>
          <w:sz w:val="24"/>
        </w:rPr>
        <w:t>【删除】：</w:t>
      </w:r>
      <w:r>
        <w:rPr>
          <w:rFonts w:hint="eastAsia"/>
          <w:sz w:val="24"/>
        </w:rPr>
        <w:t>用户选中数据后，点击【删除】按钮。页面弹窗提示【确定要删除选中项吗？】，点击【确定】，该条数据删除成功；点击【取消】，弹窗消失。</w:t>
      </w:r>
    </w:p>
    <w:p w14:paraId="3D0B7B15">
      <w:pPr>
        <w:pStyle w:val="8"/>
        <w:spacing w:line="360" w:lineRule="auto"/>
      </w:pPr>
      <w:r>
        <w:drawing>
          <wp:inline distT="0" distB="0" distL="114300" distR="114300">
            <wp:extent cx="4574540" cy="2018030"/>
            <wp:effectExtent l="0" t="0" r="16510" b="127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086E">
      <w:pPr>
        <w:pStyle w:val="8"/>
        <w:numPr>
          <w:ilvl w:val="0"/>
          <w:numId w:val="3"/>
        </w:numPr>
        <w:spacing w:line="360" w:lineRule="auto"/>
        <w:rPr>
          <w:rFonts w:ascii="Calibri" w:hAnsi="Calibri"/>
          <w:sz w:val="24"/>
        </w:rPr>
      </w:pPr>
      <w:r>
        <w:rPr>
          <w:rFonts w:hint="eastAsia" w:ascii="Calibri" w:hAnsi="Calibri"/>
          <w:b/>
          <w:bCs/>
          <w:sz w:val="24"/>
        </w:rPr>
        <w:t>【查询】：</w:t>
      </w:r>
      <w:r>
        <w:rPr>
          <w:rFonts w:hint="eastAsia"/>
          <w:sz w:val="24"/>
        </w:rPr>
        <w:t>输入相关查询条件，点击查询按钮，可进行数据查询操作。</w:t>
      </w:r>
    </w:p>
    <w:p w14:paraId="6CBCD0B6">
      <w:pPr>
        <w:pStyle w:val="8"/>
        <w:spacing w:line="360" w:lineRule="auto"/>
      </w:pPr>
      <w:r>
        <w:drawing>
          <wp:inline distT="0" distB="0" distL="114300" distR="114300">
            <wp:extent cx="5252085" cy="2298065"/>
            <wp:effectExtent l="0" t="0" r="5715" b="6985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8050">
      <w:pPr>
        <w:pStyle w:val="8"/>
        <w:numPr>
          <w:ilvl w:val="0"/>
          <w:numId w:val="3"/>
        </w:numPr>
        <w:spacing w:line="360" w:lineRule="auto"/>
        <w:rPr>
          <w:rFonts w:ascii="Calibri" w:hAnsi="Calibri"/>
          <w:sz w:val="24"/>
        </w:rPr>
      </w:pPr>
      <w:r>
        <w:rPr>
          <w:rFonts w:hint="eastAsia" w:ascii="Calibri" w:hAnsi="Calibri"/>
          <w:b/>
          <w:bCs/>
          <w:sz w:val="24"/>
        </w:rPr>
        <w:t>【清空查询】：</w:t>
      </w:r>
      <w:r>
        <w:rPr>
          <w:rFonts w:hint="eastAsia"/>
          <w:sz w:val="24"/>
        </w:rPr>
        <w:t>点击清空查询按钮，条件输入框内容清空且页面刷新。</w:t>
      </w:r>
    </w:p>
    <w:p w14:paraId="7FCA94DF">
      <w:pPr>
        <w:pStyle w:val="8"/>
        <w:spacing w:line="360" w:lineRule="auto"/>
      </w:pPr>
      <w:r>
        <w:drawing>
          <wp:inline distT="0" distB="0" distL="114300" distR="114300">
            <wp:extent cx="5252085" cy="2298065"/>
            <wp:effectExtent l="0" t="0" r="5715" b="6985"/>
            <wp:docPr id="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8968F">
      <w:pPr>
        <w:pStyle w:val="4"/>
      </w:pPr>
      <w:bookmarkStart w:id="14" w:name="_Toc170220096"/>
      <w:bookmarkStart w:id="15" w:name="_Toc12353"/>
      <w:r>
        <w:t>行政车辆信息查询</w:t>
      </w:r>
      <w:bookmarkEnd w:id="14"/>
      <w:bookmarkEnd w:id="15"/>
    </w:p>
    <w:p w14:paraId="1593748E">
      <w:pPr>
        <w:outlineLvl w:val="3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2.4.1.1操作描述</w:t>
      </w:r>
    </w:p>
    <w:p w14:paraId="7EBCC682"/>
    <w:p w14:paraId="5723F53C">
      <w:pPr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对行政车辆备案信息进行查询，页面只展示</w:t>
      </w:r>
      <w:r>
        <w:rPr>
          <w:rFonts w:hint="eastAsia" w:ascii="宋体" w:hAnsi="宋体"/>
          <w:b/>
          <w:bCs/>
        </w:rPr>
        <w:t>备案成功</w:t>
      </w:r>
      <w:r>
        <w:rPr>
          <w:rFonts w:hint="eastAsia" w:ascii="宋体" w:hAnsi="宋体"/>
        </w:rPr>
        <w:t>状态的车辆备案信息。</w:t>
      </w:r>
    </w:p>
    <w:p w14:paraId="057E9F9C">
      <w:pPr>
        <w:outlineLvl w:val="3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2.4.1.2界面展示</w:t>
      </w:r>
    </w:p>
    <w:p w14:paraId="1BF340C8">
      <w:pPr>
        <w:ind w:firstLine="420" w:firstLineChars="200"/>
        <w:rPr>
          <w:rFonts w:hint="eastAsia" w:ascii="宋体" w:hAnsi="宋体"/>
        </w:rPr>
      </w:pPr>
    </w:p>
    <w:p w14:paraId="0E08C158">
      <w:pPr>
        <w:pStyle w:val="8"/>
        <w:spacing w:line="360" w:lineRule="auto"/>
      </w:pPr>
      <w:r>
        <w:drawing>
          <wp:inline distT="0" distB="0" distL="114300" distR="114300">
            <wp:extent cx="5046980" cy="2210435"/>
            <wp:effectExtent l="0" t="0" r="1270" b="18415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ABFE">
      <w:pPr>
        <w:outlineLvl w:val="3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2.4.1.3操作指南</w:t>
      </w:r>
    </w:p>
    <w:p w14:paraId="3E2F92FB"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b/>
          <w:bCs/>
        </w:rPr>
        <w:t>【查看】</w:t>
      </w:r>
      <w:r>
        <w:rPr>
          <w:rFonts w:hint="eastAsia"/>
        </w:rPr>
        <w:t>：点击查看按钮，可查看该车辆的详细车辆信息。</w:t>
      </w:r>
    </w:p>
    <w:p w14:paraId="5D7159F5">
      <w:pPr>
        <w:pStyle w:val="8"/>
        <w:spacing w:line="360" w:lineRule="auto"/>
      </w:pPr>
      <w:r>
        <w:drawing>
          <wp:inline distT="0" distB="0" distL="114300" distR="114300">
            <wp:extent cx="5252085" cy="2289810"/>
            <wp:effectExtent l="0" t="0" r="5715" b="15240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D4D4">
      <w:pPr>
        <w:numPr>
          <w:ilvl w:val="0"/>
          <w:numId w:val="3"/>
        </w:numPr>
        <w:rPr>
          <w:rFonts w:hint="eastAsia"/>
        </w:rPr>
      </w:pPr>
      <w:r>
        <w:rPr>
          <w:rFonts w:hint="eastAsia"/>
          <w:b/>
          <w:bCs/>
        </w:rPr>
        <w:t>【审批流程】</w:t>
      </w:r>
      <w:r>
        <w:rPr>
          <w:rFonts w:hint="eastAsia"/>
        </w:rPr>
        <w:t>：点击【审批流程】按钮，用户可查看该车辆的详细流程操作信息；</w:t>
      </w:r>
    </w:p>
    <w:p w14:paraId="27862FE3">
      <w:pPr>
        <w:rPr>
          <w:rFonts w:hint="eastAsia"/>
        </w:rPr>
      </w:pPr>
      <w:r>
        <w:drawing>
          <wp:inline distT="0" distB="0" distL="114300" distR="114300">
            <wp:extent cx="5252085" cy="2281555"/>
            <wp:effectExtent l="0" t="0" r="5715" b="4445"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3EF2">
      <w:pPr>
        <w:pStyle w:val="8"/>
        <w:spacing w:line="360" w:lineRule="auto"/>
      </w:pPr>
    </w:p>
    <w:p w14:paraId="1ECF61C3">
      <w:pPr>
        <w:pStyle w:val="8"/>
        <w:numPr>
          <w:ilvl w:val="0"/>
          <w:numId w:val="3"/>
        </w:numPr>
        <w:spacing w:line="360" w:lineRule="auto"/>
        <w:rPr>
          <w:rFonts w:ascii="Calibri" w:hAnsi="Calibri"/>
          <w:sz w:val="24"/>
        </w:rPr>
      </w:pPr>
      <w:r>
        <w:rPr>
          <w:rFonts w:hint="eastAsia" w:ascii="Calibri" w:hAnsi="Calibri"/>
          <w:b/>
          <w:bCs/>
          <w:sz w:val="24"/>
        </w:rPr>
        <w:t>【查询】：</w:t>
      </w:r>
      <w:r>
        <w:rPr>
          <w:rFonts w:hint="eastAsia"/>
          <w:sz w:val="24"/>
        </w:rPr>
        <w:t>输入相关查询条件，点击查询按钮，可进行数据查询操作。</w:t>
      </w:r>
    </w:p>
    <w:p w14:paraId="2A319375">
      <w:pPr>
        <w:pStyle w:val="8"/>
        <w:spacing w:line="360" w:lineRule="auto"/>
      </w:pPr>
      <w:r>
        <w:drawing>
          <wp:inline distT="0" distB="0" distL="114300" distR="114300">
            <wp:extent cx="5252085" cy="2294890"/>
            <wp:effectExtent l="0" t="0" r="5715" b="1016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FEB8">
      <w:pPr>
        <w:pStyle w:val="8"/>
        <w:numPr>
          <w:ilvl w:val="0"/>
          <w:numId w:val="3"/>
        </w:numPr>
        <w:spacing w:line="360" w:lineRule="auto"/>
        <w:rPr>
          <w:rFonts w:ascii="Calibri" w:hAnsi="Calibri"/>
          <w:sz w:val="24"/>
        </w:rPr>
      </w:pPr>
      <w:r>
        <w:rPr>
          <w:rFonts w:hint="eastAsia" w:ascii="Calibri" w:hAnsi="Calibri"/>
          <w:b/>
          <w:bCs/>
          <w:sz w:val="24"/>
        </w:rPr>
        <w:t>【清空查询】：</w:t>
      </w:r>
      <w:r>
        <w:rPr>
          <w:rFonts w:hint="eastAsia"/>
          <w:sz w:val="24"/>
        </w:rPr>
        <w:t>点击清空查询按钮，条件输入框内容清空且页面刷新。</w:t>
      </w:r>
    </w:p>
    <w:p w14:paraId="0FC88FB0">
      <w:pPr>
        <w:pStyle w:val="8"/>
        <w:spacing w:line="360" w:lineRule="auto"/>
      </w:pPr>
      <w:r>
        <w:drawing>
          <wp:inline distT="0" distB="0" distL="114300" distR="114300">
            <wp:extent cx="5252085" cy="2292350"/>
            <wp:effectExtent l="0" t="0" r="5715" b="12700"/>
            <wp:docPr id="1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C911">
      <w:pPr>
        <w:pStyle w:val="8"/>
        <w:spacing w:line="360" w:lineRule="auto"/>
      </w:pPr>
    </w:p>
    <w:p w14:paraId="1B4FC76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57AB15"/>
    <w:multiLevelType w:val="singleLevel"/>
    <w:tmpl w:val="CD57AB1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683862C"/>
    <w:multiLevelType w:val="singleLevel"/>
    <w:tmpl w:val="F683862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2AD2251"/>
    <w:multiLevelType w:val="multilevel"/>
    <w:tmpl w:val="32AD225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922C37"/>
    <w:rsid w:val="1092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5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spacing w:line="360" w:lineRule="auto"/>
      <w:ind w:firstLine="200" w:firstLineChars="200"/>
    </w:pPr>
    <w:rPr>
      <w:rFonts w:ascii="Times New Roman" w:hAnsi="Times New Roman" w:cs="Times New Roman"/>
      <w:szCs w:val="20"/>
    </w:rPr>
  </w:style>
  <w:style w:type="paragraph" w:styleId="7">
    <w:name w:val="Body Text"/>
    <w:basedOn w:val="1"/>
    <w:qFormat/>
    <w:uiPriority w:val="0"/>
    <w:rPr>
      <w:i/>
      <w:iCs/>
      <w:sz w:val="18"/>
    </w:rPr>
  </w:style>
  <w:style w:type="paragraph" w:styleId="8">
    <w:name w:val="Plain Text"/>
    <w:basedOn w:val="1"/>
    <w:qFormat/>
    <w:uiPriority w:val="0"/>
    <w:pPr>
      <w:spacing w:line="240" w:lineRule="auto"/>
    </w:pPr>
    <w:rPr>
      <w:rFonts w:ascii="宋体" w:hAnsi="Courier New" w:eastAsia="宋体"/>
      <w:sz w:val="21"/>
    </w:rPr>
  </w:style>
  <w:style w:type="paragraph" w:styleId="9">
    <w:name w:val="Body Text First Indent"/>
    <w:basedOn w:val="7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2025-07-10T09:50:00Z</dcterms:created>
  <dc:creator>Administrator</dc:creator>
  <cp:lastModifiedBy>Administrator</cp:lastModifiedBy>
  <dcterms:modified xsi:type="dcterms:W3CDTF">2025-07-10T09:52:47Z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065E49FF6CF842948397A8457AEA8294_11</vt:lpwstr>
  </property>
  <property fmtid="{D5CDD505-2E9C-101B-9397-08002B2CF9AE}" pid="4" name="KSOTemplateDocerSaveRecord">
    <vt:lpwstr>eyJoZGlkIjoiZTY0OWNlZDdjN2YwMDQwYjg3NWFlNmE2ZTY1ZDE1NzEifQ==</vt:lpwstr>
  </property>
</Properties>
</file>